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E472" w14:textId="2DC9135F" w:rsidR="00804162" w:rsidRDefault="00804162" w:rsidP="00804162">
      <w:pPr>
        <w:pStyle w:val="Title"/>
        <w:rPr>
          <w:rFonts w:eastAsia="Times New Roman"/>
        </w:rPr>
      </w:pPr>
      <w:r>
        <w:rPr>
          <w:rFonts w:eastAsia="Times New Roman"/>
        </w:rPr>
        <w:t>Research Computing</w:t>
      </w:r>
      <w:r w:rsidRPr="00804162">
        <w:rPr>
          <w:rFonts w:eastAsia="Times New Roman"/>
        </w:rPr>
        <w:t xml:space="preserve"> </w:t>
      </w:r>
      <w:r w:rsidR="000869C4">
        <w:rPr>
          <w:rFonts w:eastAsia="Times New Roman"/>
        </w:rPr>
        <w:t>SLA</w:t>
      </w:r>
    </w:p>
    <w:p w14:paraId="15F8F45D" w14:textId="0FCEFDF5" w:rsidR="000869C4" w:rsidRPr="000869C4" w:rsidRDefault="002745A0" w:rsidP="00FF685A">
      <w:pPr>
        <w:pStyle w:val="Subtitle"/>
      </w:pPr>
      <w:r>
        <w:t>Data Transfer</w:t>
      </w:r>
      <w:r w:rsidR="000869C4">
        <w:t xml:space="preserve"> </w:t>
      </w:r>
      <w:r w:rsidR="00B56225">
        <w:t>Request</w:t>
      </w:r>
    </w:p>
    <w:p w14:paraId="33510C22" w14:textId="77777777" w:rsidR="00804162" w:rsidRPr="00804162" w:rsidRDefault="00804162" w:rsidP="00804162">
      <w:pPr>
        <w:pStyle w:val="Heading1"/>
        <w:rPr>
          <w:rFonts w:eastAsia="Times New Roman"/>
        </w:rPr>
      </w:pPr>
      <w:r w:rsidRPr="00804162">
        <w:rPr>
          <w:rFonts w:eastAsia="Times New Roman"/>
        </w:rPr>
        <w:t>Summary</w:t>
      </w:r>
    </w:p>
    <w:p w14:paraId="474B536F" w14:textId="0DCECE00" w:rsidR="00804162" w:rsidRPr="00F7735E" w:rsidRDefault="00F7735E" w:rsidP="00804162">
      <w:pPr>
        <w:rPr>
          <w:rFonts w:eastAsia="Times New Roman"/>
        </w:rPr>
      </w:pPr>
      <w:r>
        <w:rPr>
          <w:rFonts w:eastAsia="Times New Roman"/>
        </w:rPr>
        <w:t xml:space="preserve">Data transfer, especially of large amounts of data, can be </w:t>
      </w:r>
      <w:r w:rsidR="7655EC02" w:rsidRPr="7655EC02">
        <w:rPr>
          <w:rFonts w:eastAsia="Times New Roman"/>
        </w:rPr>
        <w:t>complex and</w:t>
      </w:r>
      <w:r>
        <w:rPr>
          <w:rFonts w:eastAsia="Times New Roman"/>
        </w:rPr>
        <w:t xml:space="preserve"> time consuming</w:t>
      </w:r>
      <w:r w:rsidR="00804162" w:rsidRPr="00F7735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E6B969" w:rsidRPr="00E6B969">
        <w:rPr>
          <w:rFonts w:eastAsia="Times New Roman"/>
        </w:rPr>
        <w:t xml:space="preserve">This can </w:t>
      </w:r>
      <w:r w:rsidR="0A5B91C0" w:rsidRPr="0A5B91C0">
        <w:rPr>
          <w:rFonts w:eastAsia="Times New Roman"/>
        </w:rPr>
        <w:t xml:space="preserve">include transfers </w:t>
      </w:r>
      <w:r w:rsidR="5DE3B865" w:rsidRPr="5DE3B865">
        <w:rPr>
          <w:rFonts w:eastAsia="Times New Roman"/>
        </w:rPr>
        <w:t xml:space="preserve">to </w:t>
      </w:r>
      <w:r w:rsidR="50AF4B98" w:rsidRPr="50AF4B98">
        <w:rPr>
          <w:rFonts w:eastAsia="Times New Roman"/>
        </w:rPr>
        <w:t xml:space="preserve">and from </w:t>
      </w:r>
      <w:r w:rsidR="19C489E6" w:rsidRPr="19C489E6">
        <w:rPr>
          <w:rFonts w:eastAsia="Times New Roman"/>
        </w:rPr>
        <w:t xml:space="preserve">internal and </w:t>
      </w:r>
      <w:r w:rsidR="5DE3B865" w:rsidRPr="5DE3B865">
        <w:rPr>
          <w:rFonts w:eastAsia="Times New Roman"/>
        </w:rPr>
        <w:t>external</w:t>
      </w:r>
      <w:r w:rsidR="50AF4B98" w:rsidRPr="50AF4B98">
        <w:rPr>
          <w:rFonts w:eastAsia="Times New Roman"/>
        </w:rPr>
        <w:t xml:space="preserve"> </w:t>
      </w:r>
      <w:r w:rsidR="1D608B87" w:rsidRPr="1D608B87">
        <w:rPr>
          <w:rFonts w:eastAsia="Times New Roman"/>
        </w:rPr>
        <w:t>sources.</w:t>
      </w:r>
      <w:r w:rsidR="5DE3B865" w:rsidRPr="5DE3B865">
        <w:rPr>
          <w:rFonts w:eastAsia="Times New Roman"/>
        </w:rPr>
        <w:t xml:space="preserve"> Researchers</w:t>
      </w:r>
      <w:r>
        <w:rPr>
          <w:rFonts w:eastAsia="Times New Roman"/>
        </w:rPr>
        <w:t xml:space="preserve"> might need to transfer data from one storage system to another for various reasons including moving from a personal storage system to a shared storage system or moving data to an archive storage system. The Research Computing team can help researchers transfer data safely and in a timely manner.</w:t>
      </w:r>
    </w:p>
    <w:p w14:paraId="34FCF8C0" w14:textId="77777777" w:rsidR="00804162" w:rsidRPr="00804162" w:rsidRDefault="00804162" w:rsidP="00804162">
      <w:pPr>
        <w:pStyle w:val="Heading1"/>
        <w:rPr>
          <w:rFonts w:eastAsia="Times New Roman"/>
        </w:rPr>
      </w:pPr>
      <w:r w:rsidRPr="00804162">
        <w:rPr>
          <w:rFonts w:eastAsia="Times New Roman"/>
        </w:rPr>
        <w:t>Service Name and Description</w:t>
      </w:r>
    </w:p>
    <w:p w14:paraId="67DFBF88" w14:textId="77777777" w:rsidR="00804162" w:rsidRPr="00804162" w:rsidRDefault="00804162" w:rsidP="00804162">
      <w:pPr>
        <w:pStyle w:val="Heading2"/>
        <w:rPr>
          <w:rFonts w:eastAsia="Times New Roman"/>
        </w:rPr>
      </w:pPr>
      <w:r w:rsidRPr="00804162">
        <w:rPr>
          <w:rFonts w:eastAsia="Times New Roman"/>
        </w:rPr>
        <w:t>Name</w:t>
      </w:r>
    </w:p>
    <w:p w14:paraId="0DC39FD2" w14:textId="7ED42DAB" w:rsidR="00804162" w:rsidRPr="00FF4885" w:rsidRDefault="00F7735E" w:rsidP="00804162">
      <w:pPr>
        <w:rPr>
          <w:rFonts w:eastAsia="Times New Roman"/>
        </w:rPr>
      </w:pPr>
      <w:r>
        <w:rPr>
          <w:rFonts w:eastAsia="Times New Roman"/>
        </w:rPr>
        <w:t>Data Transfer Request</w:t>
      </w:r>
    </w:p>
    <w:p w14:paraId="24D705D8" w14:textId="77777777" w:rsidR="00804162" w:rsidRPr="00FF685A" w:rsidRDefault="00804162" w:rsidP="00804162">
      <w:pPr>
        <w:pStyle w:val="Heading2"/>
        <w:rPr>
          <w:rFonts w:eastAsia="Times New Roman"/>
        </w:rPr>
      </w:pPr>
      <w:r w:rsidRPr="00FF685A">
        <w:rPr>
          <w:rFonts w:eastAsia="Times New Roman"/>
        </w:rPr>
        <w:t>Description</w:t>
      </w:r>
    </w:p>
    <w:p w14:paraId="6807FF0A" w14:textId="42B55AE1" w:rsidR="00804162" w:rsidRPr="00FF685A" w:rsidRDefault="00A72E1A" w:rsidP="00804162">
      <w:pPr>
        <w:rPr>
          <w:rFonts w:eastAsia="Times New Roman"/>
        </w:rPr>
      </w:pPr>
      <w:r>
        <w:rPr>
          <w:rFonts w:eastAsia="Times New Roman"/>
        </w:rPr>
        <w:t xml:space="preserve">Researchers who might need to transfer a large amount of data or need secure data transfer should consult with a member of the Research Computing team to get assistance with the transfer. The RC team member can help </w:t>
      </w:r>
      <w:r w:rsidR="004B599D">
        <w:rPr>
          <w:rFonts w:eastAsia="Times New Roman"/>
        </w:rPr>
        <w:t>determine the most efficient manner to complete the data transfer, and then assist with the transfer itself when needed</w:t>
      </w:r>
      <w:r>
        <w:rPr>
          <w:rFonts w:eastAsia="Times New Roman"/>
        </w:rPr>
        <w:t xml:space="preserve">. </w:t>
      </w:r>
      <w:r w:rsidR="0083745E" w:rsidRPr="00FF685A">
        <w:rPr>
          <w:rFonts w:eastAsia="Times New Roman"/>
        </w:rPr>
        <w:t xml:space="preserve"> </w:t>
      </w:r>
    </w:p>
    <w:p w14:paraId="15D01F17" w14:textId="77777777" w:rsidR="00804162" w:rsidRPr="00FF685A" w:rsidRDefault="00804162" w:rsidP="00804162">
      <w:pPr>
        <w:pStyle w:val="Heading1"/>
        <w:rPr>
          <w:rFonts w:eastAsia="Times New Roman"/>
        </w:rPr>
      </w:pPr>
      <w:r w:rsidRPr="00FF685A">
        <w:rPr>
          <w:rFonts w:eastAsia="Times New Roman"/>
        </w:rPr>
        <w:t>Security Considerations</w:t>
      </w:r>
    </w:p>
    <w:p w14:paraId="6C4583E1" w14:textId="656FAF4C" w:rsidR="00804162" w:rsidRPr="0083745E" w:rsidRDefault="004B599D" w:rsidP="00804162">
      <w:pPr>
        <w:rPr>
          <w:rFonts w:eastAsia="Times New Roman"/>
        </w:rPr>
      </w:pPr>
      <w:r>
        <w:rPr>
          <w:rFonts w:eastAsia="Times New Roman"/>
        </w:rPr>
        <w:t xml:space="preserve">Secure data transfer will need to follow all of the usual protocols for the access and transfer of the data, including completing all necessary </w:t>
      </w:r>
      <w:r w:rsidR="009E2A68">
        <w:rPr>
          <w:rFonts w:eastAsia="Times New Roman"/>
        </w:rPr>
        <w:t>forms, both internal and external if applicable</w:t>
      </w:r>
      <w:r w:rsidR="0083745E" w:rsidRPr="00FF685A">
        <w:rPr>
          <w:rFonts w:eastAsia="Times New Roman"/>
        </w:rPr>
        <w:t>.</w:t>
      </w:r>
    </w:p>
    <w:p w14:paraId="332C304A" w14:textId="77777777" w:rsidR="004566D7" w:rsidRPr="00804162" w:rsidRDefault="004566D7" w:rsidP="004566D7">
      <w:pPr>
        <w:pStyle w:val="Heading1"/>
        <w:rPr>
          <w:rFonts w:eastAsia="Times New Roman"/>
        </w:rPr>
      </w:pPr>
      <w:r w:rsidRPr="00804162">
        <w:rPr>
          <w:rFonts w:eastAsia="Times New Roman"/>
        </w:rPr>
        <w:t>Service Support Hours</w:t>
      </w:r>
    </w:p>
    <w:p w14:paraId="414543A6" w14:textId="77777777" w:rsidR="004566D7" w:rsidRPr="0083745E" w:rsidRDefault="004566D7" w:rsidP="004566D7">
      <w:pPr>
        <w:rPr>
          <w:rFonts w:eastAsia="Times New Roman"/>
        </w:rPr>
      </w:pPr>
      <w:r>
        <w:rPr>
          <w:rFonts w:eastAsia="Times New Roman"/>
        </w:rPr>
        <w:t xml:space="preserve">The service can be scheduled on weekdays M-F, between 8am-5pm. </w:t>
      </w:r>
    </w:p>
    <w:p w14:paraId="19411D0F" w14:textId="77777777" w:rsidR="004566D7" w:rsidRPr="00804162" w:rsidRDefault="004566D7" w:rsidP="004566D7">
      <w:pPr>
        <w:pStyle w:val="Heading1"/>
        <w:rPr>
          <w:rFonts w:eastAsia="Times New Roman"/>
        </w:rPr>
      </w:pPr>
      <w:r w:rsidRPr="00804162">
        <w:rPr>
          <w:rFonts w:eastAsia="Times New Roman"/>
        </w:rPr>
        <w:t>Service Off-Hours Support Procedures</w:t>
      </w:r>
    </w:p>
    <w:p w14:paraId="7204958C" w14:textId="77777777" w:rsidR="004566D7" w:rsidRPr="00804162" w:rsidRDefault="004566D7" w:rsidP="004566D7">
      <w:pPr>
        <w:rPr>
          <w:rFonts w:eastAsia="Times New Roman"/>
          <w:i/>
        </w:rPr>
      </w:pPr>
      <w:r>
        <w:rPr>
          <w:rFonts w:eastAsia="Times New Roman"/>
        </w:rPr>
        <w:t>Customers can request support for this service, and a response will be provided during working hours</w:t>
      </w:r>
      <w:r w:rsidRPr="00804162">
        <w:rPr>
          <w:rFonts w:eastAsia="Times New Roman"/>
          <w:i/>
        </w:rPr>
        <w:t>.</w:t>
      </w:r>
    </w:p>
    <w:p w14:paraId="34EA188B" w14:textId="77777777" w:rsidR="004566D7" w:rsidRPr="00804162" w:rsidRDefault="004566D7" w:rsidP="004566D7">
      <w:pPr>
        <w:pStyle w:val="Heading1"/>
        <w:rPr>
          <w:rFonts w:eastAsia="Times New Roman"/>
        </w:rPr>
      </w:pPr>
      <w:r w:rsidRPr="00804162">
        <w:rPr>
          <w:rFonts w:eastAsia="Times New Roman"/>
        </w:rPr>
        <w:lastRenderedPageBreak/>
        <w:t>Requests for Service Enhancement</w:t>
      </w:r>
    </w:p>
    <w:p w14:paraId="13BC4991" w14:textId="77777777" w:rsidR="004566D7" w:rsidRPr="00804162" w:rsidRDefault="004566D7" w:rsidP="0045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25">
        <w:t>The Research Computing team will respond to customer requests for service enhancements based on a review of the request and a determination of the need and demand for the enhancement</w:t>
      </w:r>
      <w:r w:rsidRPr="008041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503B8" w14:textId="77777777" w:rsidR="00804162" w:rsidRPr="00804162" w:rsidRDefault="00804162" w:rsidP="00804162">
      <w:pPr>
        <w:pStyle w:val="Heading1"/>
        <w:rPr>
          <w:rFonts w:eastAsia="Times New Roman"/>
        </w:rPr>
      </w:pPr>
      <w:r w:rsidRPr="00804162">
        <w:rPr>
          <w:rFonts w:eastAsia="Times New Roman"/>
        </w:rPr>
        <w:t>Responsibilities</w:t>
      </w:r>
    </w:p>
    <w:p w14:paraId="65BC94B1" w14:textId="769700FE" w:rsidR="00804162" w:rsidRDefault="00804162" w:rsidP="00804162">
      <w:pPr>
        <w:pStyle w:val="Heading2"/>
        <w:rPr>
          <w:rFonts w:eastAsia="Times New Roman"/>
        </w:rPr>
      </w:pPr>
      <w:r w:rsidRPr="00804162">
        <w:rPr>
          <w:rFonts w:eastAsia="Times New Roman"/>
        </w:rPr>
        <w:t>Customer Responsibilities</w:t>
      </w:r>
    </w:p>
    <w:p w14:paraId="0EA1250B" w14:textId="38174DF1" w:rsidR="00804162" w:rsidRPr="00FF685A" w:rsidRDefault="003A47FE" w:rsidP="003A47FE">
      <w:pPr>
        <w:rPr>
          <w:rFonts w:eastAsia="Times New Roman"/>
        </w:rPr>
      </w:pPr>
      <w:r w:rsidRPr="00FF685A">
        <w:rPr>
          <w:rFonts w:eastAsia="Times New Roman"/>
        </w:rPr>
        <w:t>Research Computing Customers</w:t>
      </w:r>
      <w:r w:rsidR="00804162" w:rsidRPr="00FF685A">
        <w:rPr>
          <w:rFonts w:eastAsia="Times New Roman"/>
        </w:rPr>
        <w:t xml:space="preserve"> agree to:</w:t>
      </w:r>
    </w:p>
    <w:p w14:paraId="7D1976C4" w14:textId="77777777" w:rsidR="00CB65C6" w:rsidRDefault="00CB65C6" w:rsidP="00641AE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Determine, as accurately as possible, the size of the data that needs to be transferred</w:t>
      </w:r>
    </w:p>
    <w:p w14:paraId="47D8F1E5" w14:textId="77777777" w:rsidR="00CB65C6" w:rsidRDefault="00CB65C6" w:rsidP="00641AE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Provide as much detail as possible to in the ServiceNow ticket regarding the data to be transferred</w:t>
      </w:r>
    </w:p>
    <w:p w14:paraId="183D7C85" w14:textId="3B8D316C" w:rsidR="00371ECD" w:rsidRPr="00CB65C6" w:rsidRDefault="00CB65C6" w:rsidP="00CB65C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Make sure to detail </w:t>
      </w:r>
      <w:r w:rsidR="00AD63D4">
        <w:rPr>
          <w:rFonts w:eastAsia="Times New Roman"/>
        </w:rPr>
        <w:t xml:space="preserve">any </w:t>
      </w:r>
      <w:r>
        <w:rPr>
          <w:rFonts w:eastAsia="Times New Roman"/>
        </w:rPr>
        <w:t>securi</w:t>
      </w:r>
      <w:r w:rsidR="00AD63D4">
        <w:rPr>
          <w:rFonts w:eastAsia="Times New Roman"/>
        </w:rPr>
        <w:t>ty issues about the data</w:t>
      </w:r>
      <w:r w:rsidR="00371ECD" w:rsidRPr="00CB65C6">
        <w:rPr>
          <w:rFonts w:eastAsia="Times New Roman"/>
        </w:rPr>
        <w:t xml:space="preserve"> </w:t>
      </w:r>
      <w:r w:rsidR="7CFEA95B" w:rsidRPr="1C104D1A">
        <w:rPr>
          <w:rFonts w:eastAsia="Times New Roman"/>
        </w:rPr>
        <w:t xml:space="preserve">and </w:t>
      </w:r>
      <w:r w:rsidR="7CFEA95B" w:rsidRPr="503C49F5">
        <w:rPr>
          <w:rFonts w:eastAsia="Times New Roman"/>
        </w:rPr>
        <w:t xml:space="preserve">complete any </w:t>
      </w:r>
      <w:r w:rsidR="7CFEA95B" w:rsidRPr="717415BD">
        <w:rPr>
          <w:rFonts w:eastAsia="Times New Roman"/>
        </w:rPr>
        <w:t xml:space="preserve">necessary </w:t>
      </w:r>
      <w:r w:rsidR="7CFEA95B" w:rsidRPr="724F9944">
        <w:rPr>
          <w:rFonts w:eastAsia="Times New Roman"/>
        </w:rPr>
        <w:t>forms</w:t>
      </w:r>
      <w:r w:rsidR="00371ECD" w:rsidRPr="1C104D1A">
        <w:rPr>
          <w:rFonts w:eastAsia="Times New Roman"/>
        </w:rPr>
        <w:t xml:space="preserve"> </w:t>
      </w:r>
      <w:r w:rsidR="2451D86D" w:rsidRPr="088C42DE">
        <w:rPr>
          <w:rFonts w:eastAsia="Times New Roman"/>
        </w:rPr>
        <w:t>and</w:t>
      </w:r>
      <w:r w:rsidR="46A5EE0C" w:rsidRPr="41BBEF5F">
        <w:rPr>
          <w:rFonts w:eastAsia="Times New Roman"/>
        </w:rPr>
        <w:t>/or approvals</w:t>
      </w:r>
    </w:p>
    <w:p w14:paraId="28BFA4A4" w14:textId="747F7721" w:rsidR="00804162" w:rsidRPr="00FF685A" w:rsidRDefault="003A47FE" w:rsidP="00804162">
      <w:pPr>
        <w:pStyle w:val="Heading2"/>
        <w:rPr>
          <w:rFonts w:eastAsia="Times New Roman"/>
        </w:rPr>
      </w:pPr>
      <w:r w:rsidRPr="00FF685A">
        <w:rPr>
          <w:rFonts w:eastAsia="Times New Roman"/>
        </w:rPr>
        <w:t>Research Computing Team</w:t>
      </w:r>
      <w:r w:rsidR="00804162" w:rsidRPr="00FF685A">
        <w:rPr>
          <w:rFonts w:eastAsia="Times New Roman"/>
        </w:rPr>
        <w:t xml:space="preserve"> Responsibilities</w:t>
      </w:r>
    </w:p>
    <w:p w14:paraId="539C485C" w14:textId="51CEF97C" w:rsidR="00804162" w:rsidRPr="00FF685A" w:rsidRDefault="00804162" w:rsidP="005A34B2">
      <w:pPr>
        <w:rPr>
          <w:rFonts w:eastAsia="Times New Roman"/>
          <w:i/>
        </w:rPr>
      </w:pPr>
      <w:r w:rsidRPr="00FF685A">
        <w:rPr>
          <w:rFonts w:eastAsia="Times New Roman"/>
          <w:i/>
        </w:rPr>
        <w:t xml:space="preserve">General responsibilities: </w:t>
      </w:r>
    </w:p>
    <w:p w14:paraId="55FCBAD4" w14:textId="0A070DF8" w:rsidR="00CB65C6" w:rsidRDefault="00CB65C6" w:rsidP="000244DB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 Research Computing team will respond to the ticket within </w:t>
      </w:r>
      <w:r w:rsidR="39FDA396" w:rsidRPr="6A0C137F">
        <w:rPr>
          <w:rFonts w:eastAsia="Times New Roman"/>
        </w:rPr>
        <w:t xml:space="preserve">24 </w:t>
      </w:r>
      <w:proofErr w:type="spellStart"/>
      <w:r w:rsidR="39FDA396" w:rsidRPr="6A0C137F">
        <w:rPr>
          <w:rFonts w:eastAsia="Times New Roman"/>
        </w:rPr>
        <w:t>hr</w:t>
      </w:r>
      <w:r w:rsidR="005157BC">
        <w:rPr>
          <w:rFonts w:eastAsia="Times New Roman"/>
        </w:rPr>
        <w:t>s</w:t>
      </w:r>
      <w:proofErr w:type="spellEnd"/>
    </w:p>
    <w:p w14:paraId="1DE9D008" w14:textId="77777777" w:rsidR="00CB65C6" w:rsidRDefault="00CB65C6" w:rsidP="000244DB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 member of the research computing team will follow up with the customer to determine a date and time for the consultation</w:t>
      </w:r>
    </w:p>
    <w:p w14:paraId="48D447D7" w14:textId="748BC7BE" w:rsidR="00CB65C6" w:rsidRDefault="00CB65C6" w:rsidP="000244DB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The RC team member will make an initial recommendation for transfer based on the consultation</w:t>
      </w:r>
    </w:p>
    <w:p w14:paraId="0C45E4CA" w14:textId="6EDDF96B" w:rsidR="005A34B2" w:rsidRPr="000244DB" w:rsidRDefault="006673F7" w:rsidP="000244DB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The RC team member will determine the best course of action in terms of data transfer and assist the customer in performing this transfer</w:t>
      </w:r>
      <w:r w:rsidR="000244DB">
        <w:rPr>
          <w:rFonts w:eastAsia="Times New Roman"/>
        </w:rPr>
        <w:t xml:space="preserve"> </w:t>
      </w:r>
    </w:p>
    <w:p w14:paraId="7D3F8CDE" w14:textId="77777777" w:rsidR="00480C60" w:rsidRDefault="00480C60" w:rsidP="00480C60">
      <w:pPr>
        <w:pStyle w:val="Heading1"/>
        <w:rPr>
          <w:rFonts w:eastAsia="Times New Roman"/>
        </w:rPr>
      </w:pPr>
      <w:r w:rsidRPr="00804162">
        <w:rPr>
          <w:rFonts w:eastAsia="Times New Roman"/>
        </w:rPr>
        <w:t xml:space="preserve">Service </w:t>
      </w:r>
      <w:r>
        <w:rPr>
          <w:rFonts w:eastAsia="Times New Roman"/>
        </w:rPr>
        <w:t>Response and Resolution Times</w:t>
      </w:r>
    </w:p>
    <w:p w14:paraId="50CB1B7E" w14:textId="7B3C75A8" w:rsidR="001E2A07" w:rsidRDefault="00480C60" w:rsidP="00480C60">
      <w:r>
        <w:t>The Research Computing team reserves the right to change a ticket’s impact and/or urgency level(s) after a review of the issue, with the exception o</w:t>
      </w:r>
      <w:bookmarkStart w:id="0" w:name="_GoBack"/>
      <w:bookmarkEnd w:id="0"/>
      <w:r>
        <w:t>f individual service agreements that have response and resolution times that were renegotiated. Due to the complex nature of issues that can occur with a cluster system, resolution of issues may require the involvement of other ITS units and/or outside vendors, and therefore response and resolution times are guidelines, not guarantees.</w:t>
      </w:r>
    </w:p>
    <w:p w14:paraId="3EE76A39" w14:textId="77777777" w:rsidR="001E2A07" w:rsidRDefault="001E2A07">
      <w:r>
        <w:br w:type="page"/>
      </w:r>
    </w:p>
    <w:p w14:paraId="4374B9A7" w14:textId="77777777" w:rsidR="002A00A2" w:rsidRPr="002A00A2" w:rsidRDefault="002A00A2" w:rsidP="002A00A2"/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07CC7" w14:paraId="5BAC4B21" w14:textId="77777777" w:rsidTr="00FB1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DBDE7A" w14:textId="77777777" w:rsidR="00607CC7" w:rsidRPr="004E7CB9" w:rsidRDefault="00607CC7" w:rsidP="00DC4E48">
            <w:pPr>
              <w:rPr>
                <w:i w:val="0"/>
              </w:rPr>
            </w:pPr>
            <w:r w:rsidRPr="004E7CB9">
              <w:rPr>
                <w:i w:val="0"/>
              </w:rPr>
              <w:t>What is the impact</w:t>
            </w:r>
            <w:r>
              <w:rPr>
                <w:i w:val="0"/>
              </w:rPr>
              <w:t>?</w:t>
            </w:r>
          </w:p>
          <w:p w14:paraId="72F2C695" w14:textId="77777777" w:rsidR="00607CC7" w:rsidRDefault="00607CC7" w:rsidP="00DC4E48"/>
          <w:p w14:paraId="66B94148" w14:textId="77777777" w:rsidR="00607CC7" w:rsidRDefault="00607CC7" w:rsidP="00DC4E48">
            <w:r>
              <w:t>_____________</w:t>
            </w:r>
          </w:p>
          <w:p w14:paraId="6C0A4A6F" w14:textId="77777777" w:rsidR="00607CC7" w:rsidRDefault="00607CC7" w:rsidP="00DC4E48"/>
          <w:p w14:paraId="61D67803" w14:textId="77777777" w:rsidR="00607CC7" w:rsidRPr="004E7CB9" w:rsidRDefault="00607CC7" w:rsidP="00DC4E48">
            <w:pPr>
              <w:rPr>
                <w:b w:val="0"/>
              </w:rPr>
            </w:pPr>
            <w:r w:rsidRPr="004E7CB9">
              <w:rPr>
                <w:b w:val="0"/>
              </w:rPr>
              <w:t>What is the urgency</w:t>
            </w:r>
            <w:r>
              <w:rPr>
                <w:b w:val="0"/>
              </w:rPr>
              <w:t>?</w:t>
            </w:r>
          </w:p>
        </w:tc>
        <w:tc>
          <w:tcPr>
            <w:tcW w:w="18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BC6F64F" w14:textId="77777777" w:rsidR="00607CC7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Wide</w:t>
            </w:r>
          </w:p>
          <w:p w14:paraId="1AE43222" w14:textId="77777777" w:rsidR="00607CC7" w:rsidRPr="004E7CB9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4E7CB9">
              <w:rPr>
                <w:b w:val="0"/>
                <w:i/>
              </w:rPr>
              <w:t>Service is out for the entire system for all users</w:t>
            </w:r>
          </w:p>
        </w:tc>
        <w:tc>
          <w:tcPr>
            <w:tcW w:w="18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F63F886" w14:textId="77777777" w:rsidR="00607CC7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Widespread</w:t>
            </w:r>
          </w:p>
          <w:p w14:paraId="79421307" w14:textId="77777777" w:rsidR="00607CC7" w:rsidRPr="002C52B8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(High)</w:t>
            </w:r>
          </w:p>
          <w:p w14:paraId="76E0F863" w14:textId="77777777" w:rsidR="00607CC7" w:rsidRPr="004E7CB9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4E7CB9">
              <w:rPr>
                <w:b w:val="0"/>
                <w:i/>
              </w:rPr>
              <w:t>Service is out for a majority of systems and/or a majority of users</w:t>
            </w:r>
          </w:p>
        </w:tc>
        <w:tc>
          <w:tcPr>
            <w:tcW w:w="18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FA5F01E" w14:textId="77777777" w:rsidR="00607CC7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Localized</w:t>
            </w:r>
          </w:p>
          <w:p w14:paraId="0BF97602" w14:textId="77777777" w:rsidR="00607CC7" w:rsidRPr="002C52B8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(Medium)</w:t>
            </w:r>
          </w:p>
          <w:p w14:paraId="7C30ECA9" w14:textId="77777777" w:rsidR="00607CC7" w:rsidRPr="004E7CB9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4E7CB9">
              <w:rPr>
                <w:b w:val="0"/>
                <w:i/>
              </w:rPr>
              <w:t>Service is out for a part of the system or for a number of users</w:t>
            </w:r>
          </w:p>
        </w:tc>
        <w:tc>
          <w:tcPr>
            <w:tcW w:w="18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BF40999" w14:textId="77777777" w:rsidR="00607CC7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Isolated</w:t>
            </w:r>
          </w:p>
          <w:p w14:paraId="5C213CAC" w14:textId="77777777" w:rsidR="00607CC7" w:rsidRPr="002C52B8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(Low)</w:t>
            </w:r>
          </w:p>
          <w:p w14:paraId="022189B3" w14:textId="77777777" w:rsidR="00607CC7" w:rsidRPr="004E7CB9" w:rsidRDefault="00607CC7" w:rsidP="00DC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4E7CB9">
              <w:rPr>
                <w:b w:val="0"/>
                <w:i/>
              </w:rPr>
              <w:t>Service is out for one particular service or a single user</w:t>
            </w:r>
          </w:p>
        </w:tc>
      </w:tr>
      <w:tr w:rsidR="00607CC7" w14:paraId="79CDE230" w14:textId="77777777" w:rsidTr="00FB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CB062E" w14:textId="77777777" w:rsidR="00607CC7" w:rsidRPr="0063079B" w:rsidRDefault="00607CC7" w:rsidP="00DC4E48">
            <w:pPr>
              <w:rPr>
                <w:b/>
              </w:rPr>
            </w:pPr>
            <w:r w:rsidRPr="0063079B">
              <w:rPr>
                <w:b/>
              </w:rPr>
              <w:t>Critical</w:t>
            </w:r>
          </w:p>
          <w:p w14:paraId="36B917B6" w14:textId="77777777" w:rsidR="00607CC7" w:rsidRDefault="00607CC7" w:rsidP="00DC4E48">
            <w:r w:rsidRPr="008512C6">
              <w:rPr>
                <w:i w:val="0"/>
              </w:rPr>
              <w:t xml:space="preserve">An important service is </w:t>
            </w:r>
            <w:r>
              <w:rPr>
                <w:i w:val="0"/>
              </w:rPr>
              <w:t>not operating and there is no</w:t>
            </w:r>
            <w:r w:rsidRPr="008512C6">
              <w:rPr>
                <w:i w:val="0"/>
              </w:rPr>
              <w:t xml:space="preserve"> workaround</w:t>
            </w:r>
            <w:r w:rsidRPr="0063079B">
              <w:rPr>
                <w:i w:val="0"/>
              </w:rPr>
              <w:t>. All or a majority of users are not able to work as normal.</w:t>
            </w:r>
          </w:p>
        </w:tc>
        <w:tc>
          <w:tcPr>
            <w:tcW w:w="1870" w:type="dxa"/>
            <w:shd w:val="clear" w:color="auto" w:fill="FF0000"/>
          </w:tcPr>
          <w:p w14:paraId="75CF647A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1 </w:t>
            </w:r>
            <w:proofErr w:type="spellStart"/>
            <w:r>
              <w:t>hr</w:t>
            </w:r>
            <w:proofErr w:type="spellEnd"/>
          </w:p>
          <w:p w14:paraId="304E817A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 xml:space="preserve">: 8 </w:t>
            </w:r>
            <w:proofErr w:type="spellStart"/>
            <w:r>
              <w:t>hr</w:t>
            </w:r>
            <w:proofErr w:type="spellEnd"/>
          </w:p>
          <w:p w14:paraId="4EC9E130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C000"/>
          </w:tcPr>
          <w:p w14:paraId="31D0CD4C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2 </w:t>
            </w:r>
            <w:proofErr w:type="spellStart"/>
            <w:r>
              <w:t>hr</w:t>
            </w:r>
            <w:proofErr w:type="spellEnd"/>
          </w:p>
          <w:p w14:paraId="3260B4CD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1 day</w:t>
            </w:r>
          </w:p>
          <w:p w14:paraId="4304EE4B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C000"/>
          </w:tcPr>
          <w:p w14:paraId="2F369A93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4 </w:t>
            </w:r>
            <w:proofErr w:type="spellStart"/>
            <w:r>
              <w:t>hr</w:t>
            </w:r>
            <w:proofErr w:type="spellEnd"/>
          </w:p>
          <w:p w14:paraId="5CD4BF62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2 days</w:t>
            </w:r>
          </w:p>
          <w:p w14:paraId="68BF0577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14:paraId="03419188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6 </w:t>
            </w:r>
            <w:proofErr w:type="spellStart"/>
            <w:r>
              <w:t>hr</w:t>
            </w:r>
            <w:proofErr w:type="spellEnd"/>
          </w:p>
          <w:p w14:paraId="0578C615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4 days</w:t>
            </w:r>
          </w:p>
          <w:p w14:paraId="0553C58A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CC7" w14:paraId="51D6E872" w14:textId="77777777" w:rsidTr="00FB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6B3CAE" w14:textId="77777777" w:rsidR="00607CC7" w:rsidRPr="0063079B" w:rsidRDefault="00607CC7" w:rsidP="00DC4E48">
            <w:pPr>
              <w:rPr>
                <w:b/>
              </w:rPr>
            </w:pPr>
            <w:r w:rsidRPr="0063079B">
              <w:rPr>
                <w:b/>
              </w:rPr>
              <w:t>High</w:t>
            </w:r>
          </w:p>
          <w:p w14:paraId="2F03D214" w14:textId="77777777" w:rsidR="00607CC7" w:rsidRDefault="00607CC7" w:rsidP="00DC4E48">
            <w:r w:rsidRPr="0063079B">
              <w:rPr>
                <w:i w:val="0"/>
              </w:rPr>
              <w:t>An important service might not be performing as expected and/or a temporary fix has been</w:t>
            </w:r>
            <w:r>
              <w:rPr>
                <w:i w:val="0"/>
              </w:rPr>
              <w:t xml:space="preserve"> put into place</w:t>
            </w:r>
            <w:r>
              <w:t xml:space="preserve">. </w:t>
            </w:r>
          </w:p>
        </w:tc>
        <w:tc>
          <w:tcPr>
            <w:tcW w:w="1870" w:type="dxa"/>
            <w:shd w:val="clear" w:color="auto" w:fill="FFC000"/>
          </w:tcPr>
          <w:p w14:paraId="409F0E33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2 </w:t>
            </w:r>
            <w:proofErr w:type="spellStart"/>
            <w:r>
              <w:t>hr</w:t>
            </w:r>
            <w:proofErr w:type="spellEnd"/>
          </w:p>
          <w:p w14:paraId="30F09890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1 day</w:t>
            </w:r>
          </w:p>
          <w:p w14:paraId="1919A495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C000"/>
          </w:tcPr>
          <w:p w14:paraId="07CB9A8F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2 </w:t>
            </w:r>
            <w:proofErr w:type="spellStart"/>
            <w:r>
              <w:t>hr</w:t>
            </w:r>
            <w:proofErr w:type="spellEnd"/>
          </w:p>
          <w:p w14:paraId="28F51CCB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2 days</w:t>
            </w:r>
          </w:p>
          <w:p w14:paraId="5E5E5E1A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C000"/>
          </w:tcPr>
          <w:p w14:paraId="654CFAC9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4 </w:t>
            </w:r>
            <w:proofErr w:type="spellStart"/>
            <w:r>
              <w:t>hr</w:t>
            </w:r>
            <w:proofErr w:type="spellEnd"/>
          </w:p>
          <w:p w14:paraId="553DEE13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4 days</w:t>
            </w:r>
          </w:p>
          <w:p w14:paraId="43E32ED0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B4C6E7" w:themeFill="accent5" w:themeFillTint="66"/>
          </w:tcPr>
          <w:p w14:paraId="7D87A837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6 </w:t>
            </w:r>
            <w:proofErr w:type="spellStart"/>
            <w:r>
              <w:t>hr</w:t>
            </w:r>
            <w:proofErr w:type="spellEnd"/>
          </w:p>
          <w:p w14:paraId="584D5132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7 days</w:t>
            </w:r>
          </w:p>
          <w:p w14:paraId="2930D7E3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C7" w14:paraId="5DC58D78" w14:textId="77777777" w:rsidTr="00FB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A0341B" w14:textId="77777777" w:rsidR="00607CC7" w:rsidRPr="00AF40C3" w:rsidRDefault="00607CC7" w:rsidP="00DC4E48">
            <w:pPr>
              <w:rPr>
                <w:b/>
              </w:rPr>
            </w:pPr>
            <w:r w:rsidRPr="00AF40C3">
              <w:rPr>
                <w:b/>
              </w:rPr>
              <w:t>Medium</w:t>
            </w:r>
          </w:p>
          <w:p w14:paraId="68FBCFB7" w14:textId="77777777" w:rsidR="00607CC7" w:rsidRDefault="00607CC7" w:rsidP="00DC4E48">
            <w:r w:rsidRPr="0063079B">
              <w:rPr>
                <w:i w:val="0"/>
              </w:rPr>
              <w:t>A non-critical service is not operating and/or performing as expected</w:t>
            </w:r>
            <w:r>
              <w:t xml:space="preserve">.  </w:t>
            </w:r>
          </w:p>
        </w:tc>
        <w:tc>
          <w:tcPr>
            <w:tcW w:w="1870" w:type="dxa"/>
            <w:shd w:val="clear" w:color="auto" w:fill="FFC000"/>
          </w:tcPr>
          <w:p w14:paraId="1F5C8C81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4 </w:t>
            </w:r>
            <w:proofErr w:type="spellStart"/>
            <w:r>
              <w:t>hr</w:t>
            </w:r>
            <w:proofErr w:type="spellEnd"/>
          </w:p>
          <w:p w14:paraId="3C86EF5B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2 days</w:t>
            </w:r>
          </w:p>
          <w:p w14:paraId="1F993C45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C000"/>
          </w:tcPr>
          <w:p w14:paraId="54A9DE1C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4 </w:t>
            </w:r>
            <w:proofErr w:type="spellStart"/>
            <w:r>
              <w:t>hr</w:t>
            </w:r>
            <w:proofErr w:type="spellEnd"/>
          </w:p>
          <w:p w14:paraId="13BAB71C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4 days</w:t>
            </w:r>
          </w:p>
          <w:p w14:paraId="7D0F65F7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14:paraId="52C7A8CB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6 </w:t>
            </w:r>
            <w:proofErr w:type="spellStart"/>
            <w:r>
              <w:t>hr</w:t>
            </w:r>
            <w:proofErr w:type="spellEnd"/>
          </w:p>
          <w:p w14:paraId="50A35B85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5 days</w:t>
            </w:r>
          </w:p>
          <w:p w14:paraId="25FAED1D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B4C6E7" w:themeFill="accent5" w:themeFillTint="66"/>
          </w:tcPr>
          <w:p w14:paraId="26672550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6 </w:t>
            </w:r>
            <w:proofErr w:type="spellStart"/>
            <w:r>
              <w:t>hr</w:t>
            </w:r>
            <w:proofErr w:type="spellEnd"/>
          </w:p>
          <w:p w14:paraId="5E0F353E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7 days</w:t>
            </w:r>
          </w:p>
          <w:p w14:paraId="087A7ACC" w14:textId="77777777" w:rsidR="00607CC7" w:rsidRDefault="00607CC7" w:rsidP="00DC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CC7" w14:paraId="61D7A2FC" w14:textId="77777777" w:rsidTr="00FB1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D1189F" w14:textId="77777777" w:rsidR="00607CC7" w:rsidRDefault="00607CC7" w:rsidP="00DC4E48">
            <w:pPr>
              <w:rPr>
                <w:b/>
              </w:rPr>
            </w:pPr>
            <w:r w:rsidRPr="00AF40C3">
              <w:rPr>
                <w:b/>
              </w:rPr>
              <w:t>Low</w:t>
            </w:r>
          </w:p>
          <w:p w14:paraId="36AA7869" w14:textId="77777777" w:rsidR="00607CC7" w:rsidRPr="00AF40C3" w:rsidRDefault="00607CC7" w:rsidP="00DC4E48">
            <w:pPr>
              <w:rPr>
                <w:b/>
                <w:i w:val="0"/>
              </w:rPr>
            </w:pPr>
            <w:r>
              <w:rPr>
                <w:i w:val="0"/>
              </w:rPr>
              <w:t>A change request or request for enhancement</w:t>
            </w:r>
            <w:r>
              <w:t>.</w:t>
            </w:r>
            <w:r>
              <w:rPr>
                <w:i w:val="0"/>
              </w:rPr>
              <w:t xml:space="preserve"> A single user issue regarding a single resource.</w:t>
            </w:r>
          </w:p>
        </w:tc>
        <w:tc>
          <w:tcPr>
            <w:tcW w:w="1870" w:type="dxa"/>
            <w:shd w:val="clear" w:color="auto" w:fill="FFE599" w:themeFill="accent4" w:themeFillTint="66"/>
          </w:tcPr>
          <w:p w14:paraId="44DA164E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6 </w:t>
            </w:r>
            <w:proofErr w:type="spellStart"/>
            <w:r>
              <w:t>hr</w:t>
            </w:r>
            <w:proofErr w:type="spellEnd"/>
          </w:p>
          <w:p w14:paraId="7D969715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5 days</w:t>
            </w:r>
          </w:p>
          <w:p w14:paraId="152EFE49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14:paraId="46DE0186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8 </w:t>
            </w:r>
            <w:proofErr w:type="spellStart"/>
            <w:r>
              <w:t>hr</w:t>
            </w:r>
            <w:proofErr w:type="spellEnd"/>
          </w:p>
          <w:p w14:paraId="4DED44B3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5 days</w:t>
            </w:r>
          </w:p>
          <w:p w14:paraId="22716AC2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14:paraId="7419653F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8 </w:t>
            </w:r>
            <w:proofErr w:type="spellStart"/>
            <w:r>
              <w:t>hr</w:t>
            </w:r>
            <w:proofErr w:type="spellEnd"/>
          </w:p>
          <w:p w14:paraId="0D4E1AC0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7 days</w:t>
            </w:r>
          </w:p>
          <w:p w14:paraId="0864EAC8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14:paraId="228FA285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Response</w:t>
            </w:r>
            <w:r>
              <w:t xml:space="preserve">: 8 </w:t>
            </w:r>
            <w:proofErr w:type="spellStart"/>
            <w:r>
              <w:t>hr</w:t>
            </w:r>
            <w:proofErr w:type="spellEnd"/>
          </w:p>
          <w:p w14:paraId="7B5A9411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737">
              <w:rPr>
                <w:b/>
              </w:rPr>
              <w:t>Resolution</w:t>
            </w:r>
            <w:r>
              <w:t>: 10 days</w:t>
            </w:r>
          </w:p>
          <w:p w14:paraId="5CEF4284" w14:textId="77777777" w:rsidR="00607CC7" w:rsidRDefault="00607CC7" w:rsidP="00DC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948001" w14:textId="77777777" w:rsidR="00607CC7" w:rsidRDefault="00607CC7" w:rsidP="00607CC7"/>
    <w:p w14:paraId="63FF73C3" w14:textId="1F468109" w:rsidR="00607CC7" w:rsidRDefault="00607CC7" w:rsidP="00607CC7"/>
    <w:p w14:paraId="7F21DC62" w14:textId="334E9120" w:rsidR="00804162" w:rsidRPr="00804162" w:rsidRDefault="00804162" w:rsidP="00804162">
      <w:pPr>
        <w:pStyle w:val="Heading1"/>
        <w:rPr>
          <w:rFonts w:eastAsia="Times New Roman"/>
        </w:rPr>
      </w:pPr>
      <w:r w:rsidRPr="00804162">
        <w:rPr>
          <w:rFonts w:eastAsia="Times New Roman"/>
        </w:rPr>
        <w:lastRenderedPageBreak/>
        <w:t>SLA Validity Period</w:t>
      </w:r>
    </w:p>
    <w:p w14:paraId="51108F5D" w14:textId="40254A0D" w:rsidR="00804162" w:rsidRPr="00B56225" w:rsidRDefault="009A4E07" w:rsidP="00804162">
      <w:pPr>
        <w:rPr>
          <w:rFonts w:eastAsia="Times New Roman"/>
        </w:rPr>
      </w:pPr>
      <w:r w:rsidRPr="00B56225">
        <w:rPr>
          <w:rFonts w:eastAsia="Times New Roman"/>
        </w:rPr>
        <w:t>This SLA will be in e</w:t>
      </w:r>
      <w:r w:rsidR="00804162" w:rsidRPr="00B56225">
        <w:rPr>
          <w:rFonts w:eastAsia="Times New Roman"/>
        </w:rPr>
        <w:t>ffect for one year.</w:t>
      </w:r>
    </w:p>
    <w:p w14:paraId="0358D50E" w14:textId="77777777" w:rsidR="00804162" w:rsidRPr="00804162" w:rsidRDefault="00804162" w:rsidP="00804162">
      <w:pPr>
        <w:pStyle w:val="Heading1"/>
        <w:rPr>
          <w:rFonts w:eastAsia="Times New Roman"/>
        </w:rPr>
      </w:pPr>
      <w:r w:rsidRPr="00804162">
        <w:rPr>
          <w:rFonts w:eastAsia="Times New Roman"/>
        </w:rPr>
        <w:t>SLA Review Procedure</w:t>
      </w:r>
    </w:p>
    <w:p w14:paraId="01F22DA4" w14:textId="23E5AC7E" w:rsidR="00804162" w:rsidRPr="00B56225" w:rsidRDefault="00804162" w:rsidP="00804162">
      <w:pPr>
        <w:rPr>
          <w:rFonts w:eastAsia="Times New Roman"/>
        </w:rPr>
      </w:pPr>
      <w:r w:rsidRPr="00B56225">
        <w:rPr>
          <w:rFonts w:eastAsia="Times New Roman"/>
        </w:rPr>
        <w:t xml:space="preserve">This SLA will renew automatically on a yearly basis unless </w:t>
      </w:r>
      <w:r w:rsidR="009A4E07" w:rsidRPr="00B56225">
        <w:rPr>
          <w:rFonts w:eastAsia="Times New Roman"/>
        </w:rPr>
        <w:t xml:space="preserve">changes </w:t>
      </w:r>
      <w:r w:rsidR="003A47FE" w:rsidRPr="00B56225">
        <w:rPr>
          <w:rFonts w:eastAsia="Times New Roman"/>
        </w:rPr>
        <w:t>are requested by the customer or as determined by an internal review of this document</w:t>
      </w:r>
      <w:r w:rsidRPr="00B56225">
        <w:rPr>
          <w:rFonts w:eastAsia="Times New Roman"/>
        </w:rPr>
        <w:t>.</w:t>
      </w:r>
    </w:p>
    <w:sectPr w:rsidR="00804162" w:rsidRPr="00B562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FC1E" w14:textId="77777777" w:rsidR="00DC4E48" w:rsidRDefault="00DC4E48" w:rsidP="00FF685A">
      <w:pPr>
        <w:spacing w:after="0" w:line="240" w:lineRule="auto"/>
      </w:pPr>
      <w:r>
        <w:separator/>
      </w:r>
    </w:p>
  </w:endnote>
  <w:endnote w:type="continuationSeparator" w:id="0">
    <w:p w14:paraId="1CDDE0BA" w14:textId="77777777" w:rsidR="00DC4E48" w:rsidRDefault="00DC4E48" w:rsidP="00FF685A">
      <w:pPr>
        <w:spacing w:after="0" w:line="240" w:lineRule="auto"/>
      </w:pPr>
      <w:r>
        <w:continuationSeparator/>
      </w:r>
    </w:p>
  </w:endnote>
  <w:endnote w:type="continuationNotice" w:id="1">
    <w:p w14:paraId="19242EA9" w14:textId="77777777" w:rsidR="00DC4E48" w:rsidRDefault="00DC4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FE21" w14:textId="3087D4B8" w:rsidR="00214218" w:rsidRDefault="00633FE9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F02EBBC" wp14:editId="09A155F2">
          <wp:simplePos x="0" y="0"/>
          <wp:positionH relativeFrom="column">
            <wp:posOffset>5024438</wp:posOffset>
          </wp:positionH>
          <wp:positionV relativeFrom="paragraph">
            <wp:posOffset>-73660</wp:posOffset>
          </wp:positionV>
          <wp:extent cx="1371600" cy="813435"/>
          <wp:effectExtent l="0" t="0" r="0" b="0"/>
          <wp:wrapTight wrapText="bothSides">
            <wp:wrapPolygon edited="0">
              <wp:start x="0" y="5059"/>
              <wp:lineTo x="0" y="13152"/>
              <wp:lineTo x="14400" y="14164"/>
              <wp:lineTo x="19800" y="14164"/>
              <wp:lineTo x="20400" y="11129"/>
              <wp:lineTo x="14400" y="8094"/>
              <wp:lineTo x="5700" y="5059"/>
              <wp:lineTo x="0" y="505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 Computing_MonoNU_02_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218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CAF0C49" wp14:editId="45579267">
              <wp:simplePos x="0" y="0"/>
              <wp:positionH relativeFrom="margin">
                <wp:posOffset>0</wp:posOffset>
              </wp:positionH>
              <wp:positionV relativeFrom="page">
                <wp:posOffset>9320213</wp:posOffset>
              </wp:positionV>
              <wp:extent cx="195262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262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12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A6C3621" w14:textId="3065AA1A" w:rsidR="00214218" w:rsidRDefault="00CA7CA3">
                              <w:r>
                                <w:t>December</w:t>
                              </w:r>
                              <w:r w:rsidR="001B7B2A">
                                <w:t xml:space="preserve">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CAF0C49" id="Rectangle 454" o:spid="_x0000_s1027" style="position:absolute;margin-left:0;margin-top:733.9pt;width:153.75pt;height:58.3pt;z-index:25165824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12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A6C3621" w14:textId="3065AA1A" w:rsidR="00214218" w:rsidRDefault="00CA7CA3">
                        <w:r>
                          <w:t>December</w:t>
                        </w:r>
                        <w:r w:rsidR="001B7B2A">
                          <w:t xml:space="preserve">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214218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C44746B" wp14:editId="567B3C5C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857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857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857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52156D" id="Group 455" o:spid="_x0000_s1026" style="position:absolute;margin-left:-45.2pt;margin-top:0;width:6pt;height:66pt;z-index:251661312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" strokecolor="#385775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" strokecolor="#385775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" strokecolor="#385775" strokeweight="1.25pt"/>
              <w10:wrap anchorx="margin" anchory="page"/>
            </v:group>
          </w:pict>
        </mc:Fallback>
      </mc:AlternateContent>
    </w:r>
  </w:p>
  <w:p w14:paraId="3C41584A" w14:textId="349E1B3D" w:rsidR="00214218" w:rsidRDefault="00633FE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12728" w14:textId="77777777" w:rsidR="00DC4E48" w:rsidRDefault="00DC4E48" w:rsidP="00FF685A">
      <w:pPr>
        <w:spacing w:after="0" w:line="240" w:lineRule="auto"/>
      </w:pPr>
      <w:r>
        <w:separator/>
      </w:r>
    </w:p>
  </w:footnote>
  <w:footnote w:type="continuationSeparator" w:id="0">
    <w:p w14:paraId="464F965F" w14:textId="77777777" w:rsidR="00DC4E48" w:rsidRDefault="00DC4E48" w:rsidP="00FF685A">
      <w:pPr>
        <w:spacing w:after="0" w:line="240" w:lineRule="auto"/>
      </w:pPr>
      <w:r>
        <w:continuationSeparator/>
      </w:r>
    </w:p>
  </w:footnote>
  <w:footnote w:type="continuationNotice" w:id="1">
    <w:p w14:paraId="57620A08" w14:textId="77777777" w:rsidR="00DC4E48" w:rsidRDefault="00DC4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CEC7" w14:textId="2E36FAFF" w:rsidR="00FF685A" w:rsidRDefault="00FF685A">
    <w:pPr>
      <w:pStyle w:val="Header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8240" behindDoc="0" locked="0" layoutInCell="1" allowOverlap="0" wp14:anchorId="0E47D6F1" wp14:editId="0E2829D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594360" cy="987552"/>
              <wp:effectExtent l="0" t="0" r="0" b="5080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solidFill>
                        <a:srgbClr val="3857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942E1D" w14:textId="3D400841" w:rsidR="00FF685A" w:rsidRDefault="00FF685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A7CA3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w14:anchorId="0E47D6F1" id="Rectangle 133" o:spid="_x0000_s1026" style="position:absolute;margin-left:-4.4pt;margin-top:0;width:46.8pt;height:77.75pt;z-index:251658240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" o:allowoverlap="f" fillcolor="#385775" stroked="f" strokeweight="1pt">
              <v:path arrowok="t"/>
              <o:lock v:ext="edit" aspectratio="t"/>
              <v:textbox>
                <w:txbxContent>
                  <w:p w14:paraId="64942E1D" w14:textId="3D400841" w:rsidR="00FF685A" w:rsidRDefault="00FF685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CA7CA3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948"/>
    <w:multiLevelType w:val="multilevel"/>
    <w:tmpl w:val="F590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F3DCD"/>
    <w:multiLevelType w:val="multilevel"/>
    <w:tmpl w:val="285A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107D2"/>
    <w:multiLevelType w:val="multilevel"/>
    <w:tmpl w:val="7642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E4703"/>
    <w:multiLevelType w:val="hybridMultilevel"/>
    <w:tmpl w:val="FE0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FD5"/>
    <w:multiLevelType w:val="hybridMultilevel"/>
    <w:tmpl w:val="09B4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2"/>
    <w:rsid w:val="00023745"/>
    <w:rsid w:val="000244DB"/>
    <w:rsid w:val="00035803"/>
    <w:rsid w:val="000869C4"/>
    <w:rsid w:val="000C3BE2"/>
    <w:rsid w:val="000C71D5"/>
    <w:rsid w:val="000E7ECE"/>
    <w:rsid w:val="00127C79"/>
    <w:rsid w:val="001B7B2A"/>
    <w:rsid w:val="001E2A07"/>
    <w:rsid w:val="001F100D"/>
    <w:rsid w:val="001F1B8A"/>
    <w:rsid w:val="001F62AE"/>
    <w:rsid w:val="0020031C"/>
    <w:rsid w:val="00214120"/>
    <w:rsid w:val="00214218"/>
    <w:rsid w:val="002357DD"/>
    <w:rsid w:val="00235E41"/>
    <w:rsid w:val="00240160"/>
    <w:rsid w:val="002745A0"/>
    <w:rsid w:val="00290ED4"/>
    <w:rsid w:val="002A00A2"/>
    <w:rsid w:val="002A6FDB"/>
    <w:rsid w:val="002B145B"/>
    <w:rsid w:val="002B780C"/>
    <w:rsid w:val="002C070A"/>
    <w:rsid w:val="002D7246"/>
    <w:rsid w:val="003210A7"/>
    <w:rsid w:val="00356723"/>
    <w:rsid w:val="00357F49"/>
    <w:rsid w:val="00371ECD"/>
    <w:rsid w:val="003940E4"/>
    <w:rsid w:val="003A47FE"/>
    <w:rsid w:val="003C2479"/>
    <w:rsid w:val="003E3CF5"/>
    <w:rsid w:val="00423D21"/>
    <w:rsid w:val="004566D7"/>
    <w:rsid w:val="00480C60"/>
    <w:rsid w:val="004B599D"/>
    <w:rsid w:val="005153A7"/>
    <w:rsid w:val="005157BC"/>
    <w:rsid w:val="00532624"/>
    <w:rsid w:val="00541BF3"/>
    <w:rsid w:val="00565274"/>
    <w:rsid w:val="0058286F"/>
    <w:rsid w:val="005A34B2"/>
    <w:rsid w:val="005A7698"/>
    <w:rsid w:val="00607CC7"/>
    <w:rsid w:val="0061570E"/>
    <w:rsid w:val="00631AC8"/>
    <w:rsid w:val="00633FE9"/>
    <w:rsid w:val="00641AE5"/>
    <w:rsid w:val="006673F7"/>
    <w:rsid w:val="006C7D78"/>
    <w:rsid w:val="00781932"/>
    <w:rsid w:val="007A6AE3"/>
    <w:rsid w:val="007C534D"/>
    <w:rsid w:val="00804162"/>
    <w:rsid w:val="00805675"/>
    <w:rsid w:val="0083745E"/>
    <w:rsid w:val="00877C92"/>
    <w:rsid w:val="008C4070"/>
    <w:rsid w:val="008E31EF"/>
    <w:rsid w:val="009A39A9"/>
    <w:rsid w:val="009A4E07"/>
    <w:rsid w:val="009E2A68"/>
    <w:rsid w:val="00A425E7"/>
    <w:rsid w:val="00A5771E"/>
    <w:rsid w:val="00A7085F"/>
    <w:rsid w:val="00A72E1A"/>
    <w:rsid w:val="00A77EF5"/>
    <w:rsid w:val="00A90968"/>
    <w:rsid w:val="00AA5B2F"/>
    <w:rsid w:val="00AA69AB"/>
    <w:rsid w:val="00AD63D4"/>
    <w:rsid w:val="00AE201B"/>
    <w:rsid w:val="00B22884"/>
    <w:rsid w:val="00B41CA8"/>
    <w:rsid w:val="00B56225"/>
    <w:rsid w:val="00B94A88"/>
    <w:rsid w:val="00BB69EE"/>
    <w:rsid w:val="00C61609"/>
    <w:rsid w:val="00C777AD"/>
    <w:rsid w:val="00C953C9"/>
    <w:rsid w:val="00CA7CA3"/>
    <w:rsid w:val="00CB65C6"/>
    <w:rsid w:val="00CD5E64"/>
    <w:rsid w:val="00CD62E1"/>
    <w:rsid w:val="00CF5413"/>
    <w:rsid w:val="00D20622"/>
    <w:rsid w:val="00D43EEF"/>
    <w:rsid w:val="00D46066"/>
    <w:rsid w:val="00D603B0"/>
    <w:rsid w:val="00DC4E48"/>
    <w:rsid w:val="00DE0E28"/>
    <w:rsid w:val="00DF68A6"/>
    <w:rsid w:val="00E1702F"/>
    <w:rsid w:val="00E6B969"/>
    <w:rsid w:val="00F054D4"/>
    <w:rsid w:val="00F43F63"/>
    <w:rsid w:val="00F66247"/>
    <w:rsid w:val="00F7735E"/>
    <w:rsid w:val="00F80DFB"/>
    <w:rsid w:val="00FA73E5"/>
    <w:rsid w:val="00FB15D1"/>
    <w:rsid w:val="00FF4885"/>
    <w:rsid w:val="00FF685A"/>
    <w:rsid w:val="088C42DE"/>
    <w:rsid w:val="0A5B91C0"/>
    <w:rsid w:val="19C489E6"/>
    <w:rsid w:val="1C104D1A"/>
    <w:rsid w:val="1D608B87"/>
    <w:rsid w:val="2451D86D"/>
    <w:rsid w:val="337BDB70"/>
    <w:rsid w:val="39FDA396"/>
    <w:rsid w:val="41BBEF5F"/>
    <w:rsid w:val="46A5EE0C"/>
    <w:rsid w:val="503C49F5"/>
    <w:rsid w:val="50AF4B98"/>
    <w:rsid w:val="517D3AC1"/>
    <w:rsid w:val="570314D0"/>
    <w:rsid w:val="5DE3B865"/>
    <w:rsid w:val="6435104C"/>
    <w:rsid w:val="6A0C137F"/>
    <w:rsid w:val="717415BD"/>
    <w:rsid w:val="724F9944"/>
    <w:rsid w:val="7655EC02"/>
    <w:rsid w:val="7A0E4281"/>
    <w:rsid w:val="7B189BDF"/>
    <w:rsid w:val="7CFEA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5E4BAE"/>
  <w15:chartTrackingRefBased/>
  <w15:docId w15:val="{B0167D2A-3045-406F-B8DC-3888AF85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62"/>
  </w:style>
  <w:style w:type="paragraph" w:styleId="Heading1">
    <w:name w:val="heading 1"/>
    <w:basedOn w:val="Normal"/>
    <w:next w:val="Normal"/>
    <w:link w:val="Heading1Char"/>
    <w:uiPriority w:val="9"/>
    <w:qFormat/>
    <w:rsid w:val="00FF68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8577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8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6E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1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1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1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1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1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1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1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85A"/>
    <w:rPr>
      <w:rFonts w:asciiTheme="majorHAnsi" w:eastAsiaTheme="majorEastAsia" w:hAnsiTheme="majorHAnsi" w:cstheme="majorBidi"/>
      <w:color w:val="38577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F685A"/>
    <w:rPr>
      <w:rFonts w:asciiTheme="majorHAnsi" w:eastAsiaTheme="majorEastAsia" w:hAnsiTheme="majorHAnsi" w:cstheme="majorBidi"/>
      <w:color w:val="006E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416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041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1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16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16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16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16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16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16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16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F685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85775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685A"/>
    <w:rPr>
      <w:rFonts w:asciiTheme="majorHAnsi" w:eastAsiaTheme="majorEastAsia" w:hAnsiTheme="majorHAnsi" w:cstheme="majorBidi"/>
      <w:caps/>
      <w:color w:val="385775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85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85775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685A"/>
    <w:rPr>
      <w:rFonts w:asciiTheme="majorHAnsi" w:eastAsiaTheme="majorEastAsia" w:hAnsiTheme="majorHAnsi" w:cstheme="majorBidi"/>
      <w:color w:val="385775"/>
      <w:sz w:val="36"/>
      <w:szCs w:val="28"/>
    </w:rPr>
  </w:style>
  <w:style w:type="character" w:styleId="Strong">
    <w:name w:val="Strong"/>
    <w:basedOn w:val="DefaultParagraphFont"/>
    <w:uiPriority w:val="22"/>
    <w:qFormat/>
    <w:rsid w:val="00804162"/>
    <w:rPr>
      <w:b/>
      <w:bCs/>
    </w:rPr>
  </w:style>
  <w:style w:type="paragraph" w:styleId="NoSpacing">
    <w:name w:val="No Spacing"/>
    <w:uiPriority w:val="1"/>
    <w:qFormat/>
    <w:rsid w:val="008041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416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416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16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16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041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41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416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0416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0416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162"/>
    <w:pPr>
      <w:outlineLvl w:val="9"/>
    </w:pPr>
  </w:style>
  <w:style w:type="table" w:styleId="TableGrid">
    <w:name w:val="Table Grid"/>
    <w:basedOn w:val="TableNormal"/>
    <w:uiPriority w:val="39"/>
    <w:rsid w:val="0080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AE5"/>
    <w:pPr>
      <w:ind w:left="720"/>
      <w:contextualSpacing/>
    </w:pPr>
  </w:style>
  <w:style w:type="table" w:styleId="GridTable7Colorful">
    <w:name w:val="Grid Table 7 Colorful"/>
    <w:basedOn w:val="TableNormal"/>
    <w:uiPriority w:val="52"/>
    <w:rsid w:val="00B56225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5A"/>
  </w:style>
  <w:style w:type="paragraph" w:styleId="Footer">
    <w:name w:val="footer"/>
    <w:basedOn w:val="Normal"/>
    <w:link w:val="FooterChar"/>
    <w:uiPriority w:val="99"/>
    <w:unhideWhenUsed/>
    <w:rsid w:val="00FF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12849182E3B44B1D5161BE3036B2B" ma:contentTypeVersion="10" ma:contentTypeDescription="Create a new document." ma:contentTypeScope="" ma:versionID="3ca6f0758e4d457bb4e03fc6aea3cb9b">
  <xsd:schema xmlns:xsd="http://www.w3.org/2001/XMLSchema" xmlns:xs="http://www.w3.org/2001/XMLSchema" xmlns:p="http://schemas.microsoft.com/office/2006/metadata/properties" xmlns:ns2="8fbe8394-ca95-49d0-9cb2-911613b253e5" targetNamespace="http://schemas.microsoft.com/office/2006/metadata/properties" ma:root="true" ma:fieldsID="818c8698c0c4b68b3199bb3aa5c8c92b" ns2:_="">
    <xsd:import namespace="8fbe8394-ca95-49d0-9cb2-911613b25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8394-ca95-49d0-9cb2-911613b25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71C338-C95D-4A73-88DA-EC89B9CA7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4422C-3BD1-4C92-8CB0-2E3CC127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e8394-ca95-49d0-9cb2-911613b25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0C629-EF1D-4DB0-933A-65B0D256449F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fbe8394-ca95-49d0-9cb2-911613b253e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Julia</dc:creator>
  <cp:keywords/>
  <dc:description/>
  <cp:lastModifiedBy>Cho, Julia</cp:lastModifiedBy>
  <cp:revision>40</cp:revision>
  <dcterms:created xsi:type="dcterms:W3CDTF">2019-12-04T23:25:00Z</dcterms:created>
  <dcterms:modified xsi:type="dcterms:W3CDTF">2019-12-06T19:51:00Z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0x01010046C12849182E3B44B1D5161BE3036B2B</vt:lpwstr>
  </property>
</Properties>
</file>